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8" w:rsidRPr="000205F5" w:rsidRDefault="000205F5">
      <w:pPr>
        <w:rPr>
          <w:b/>
          <w:sz w:val="28"/>
          <w:szCs w:val="28"/>
          <w:u w:val="single"/>
        </w:rPr>
      </w:pPr>
      <w:r w:rsidRPr="000205F5">
        <w:rPr>
          <w:b/>
          <w:sz w:val="28"/>
          <w:szCs w:val="28"/>
          <w:u w:val="single"/>
        </w:rPr>
        <w:t>Pupil Premium Expenditure</w:t>
      </w:r>
    </w:p>
    <w:p w:rsidR="000205F5" w:rsidRDefault="00D47D96">
      <w:pPr>
        <w:rPr>
          <w:b/>
          <w:sz w:val="28"/>
          <w:szCs w:val="28"/>
          <w:u w:val="single"/>
        </w:rPr>
      </w:pPr>
      <w:r>
        <w:rPr>
          <w:b/>
          <w:sz w:val="28"/>
          <w:szCs w:val="28"/>
          <w:u w:val="single"/>
        </w:rPr>
        <w:t>April 2013-July</w:t>
      </w:r>
      <w:bookmarkStart w:id="0" w:name="_GoBack"/>
      <w:bookmarkEnd w:id="0"/>
      <w:r w:rsidR="000205F5" w:rsidRPr="000205F5">
        <w:rPr>
          <w:b/>
          <w:sz w:val="28"/>
          <w:szCs w:val="28"/>
          <w:u w:val="single"/>
        </w:rPr>
        <w:t xml:space="preserve"> 2014</w:t>
      </w:r>
    </w:p>
    <w:p w:rsidR="000205F5" w:rsidRDefault="000205F5">
      <w:pPr>
        <w:rPr>
          <w:sz w:val="24"/>
          <w:szCs w:val="24"/>
        </w:rPr>
      </w:pPr>
      <w:r>
        <w:rPr>
          <w:sz w:val="24"/>
          <w:szCs w:val="24"/>
        </w:rPr>
        <w:t>Allocation 2013-14                   £145,809</w:t>
      </w:r>
    </w:p>
    <w:p w:rsidR="000205F5" w:rsidRDefault="000205F5">
      <w:pPr>
        <w:rPr>
          <w:sz w:val="24"/>
          <w:szCs w:val="24"/>
        </w:rPr>
      </w:pPr>
      <w:r>
        <w:rPr>
          <w:sz w:val="24"/>
          <w:szCs w:val="24"/>
        </w:rPr>
        <w:t xml:space="preserve">Carry Forward </w:t>
      </w:r>
      <w:proofErr w:type="gramStart"/>
      <w:r>
        <w:rPr>
          <w:sz w:val="24"/>
          <w:szCs w:val="24"/>
        </w:rPr>
        <w:t>2012-13           £ 45,387</w:t>
      </w:r>
      <w:proofErr w:type="gramEnd"/>
    </w:p>
    <w:p w:rsidR="000205F5" w:rsidRDefault="000205F5">
      <w:pPr>
        <w:rPr>
          <w:sz w:val="24"/>
          <w:szCs w:val="24"/>
        </w:rPr>
      </w:pPr>
      <w:r>
        <w:rPr>
          <w:sz w:val="24"/>
          <w:szCs w:val="24"/>
        </w:rPr>
        <w:t xml:space="preserve">Total </w:t>
      </w:r>
      <w:proofErr w:type="gramStart"/>
      <w:r>
        <w:rPr>
          <w:sz w:val="24"/>
          <w:szCs w:val="24"/>
        </w:rPr>
        <w:t>2013-14                            £191,196</w:t>
      </w:r>
      <w:proofErr w:type="gramEnd"/>
    </w:p>
    <w:tbl>
      <w:tblPr>
        <w:tblStyle w:val="TableGrid"/>
        <w:tblW w:w="0" w:type="auto"/>
        <w:tblLook w:val="04A0" w:firstRow="1" w:lastRow="0" w:firstColumn="1" w:lastColumn="0" w:noHBand="0" w:noVBand="1"/>
      </w:tblPr>
      <w:tblGrid>
        <w:gridCol w:w="3085"/>
        <w:gridCol w:w="1701"/>
        <w:gridCol w:w="10348"/>
      </w:tblGrid>
      <w:tr w:rsidR="000205F5" w:rsidTr="00F07F4F">
        <w:tc>
          <w:tcPr>
            <w:tcW w:w="3085" w:type="dxa"/>
          </w:tcPr>
          <w:p w:rsidR="000205F5" w:rsidRPr="000205F5" w:rsidRDefault="000205F5" w:rsidP="000205F5">
            <w:pPr>
              <w:jc w:val="center"/>
              <w:rPr>
                <w:b/>
                <w:sz w:val="24"/>
                <w:szCs w:val="24"/>
              </w:rPr>
            </w:pPr>
            <w:r w:rsidRPr="000205F5">
              <w:rPr>
                <w:b/>
                <w:sz w:val="24"/>
                <w:szCs w:val="24"/>
              </w:rPr>
              <w:t>Intervention/Project</w:t>
            </w:r>
          </w:p>
          <w:p w:rsidR="000205F5" w:rsidRPr="000205F5" w:rsidRDefault="000205F5" w:rsidP="000205F5">
            <w:pPr>
              <w:jc w:val="center"/>
              <w:rPr>
                <w:b/>
                <w:sz w:val="24"/>
                <w:szCs w:val="24"/>
              </w:rPr>
            </w:pPr>
          </w:p>
        </w:tc>
        <w:tc>
          <w:tcPr>
            <w:tcW w:w="1701" w:type="dxa"/>
          </w:tcPr>
          <w:p w:rsidR="000205F5" w:rsidRPr="000205F5" w:rsidRDefault="000205F5" w:rsidP="000205F5">
            <w:pPr>
              <w:jc w:val="center"/>
              <w:rPr>
                <w:b/>
                <w:sz w:val="24"/>
                <w:szCs w:val="24"/>
              </w:rPr>
            </w:pPr>
            <w:r w:rsidRPr="000205F5">
              <w:rPr>
                <w:b/>
                <w:sz w:val="24"/>
                <w:szCs w:val="24"/>
              </w:rPr>
              <w:t>Expenditure</w:t>
            </w:r>
          </w:p>
        </w:tc>
        <w:tc>
          <w:tcPr>
            <w:tcW w:w="10348" w:type="dxa"/>
          </w:tcPr>
          <w:p w:rsidR="000205F5" w:rsidRPr="000205F5" w:rsidRDefault="000205F5" w:rsidP="000205F5">
            <w:pPr>
              <w:jc w:val="center"/>
              <w:rPr>
                <w:b/>
                <w:sz w:val="24"/>
                <w:szCs w:val="24"/>
              </w:rPr>
            </w:pPr>
            <w:r w:rsidRPr="000205F5">
              <w:rPr>
                <w:b/>
                <w:sz w:val="24"/>
                <w:szCs w:val="24"/>
              </w:rPr>
              <w:t>Impact</w:t>
            </w:r>
          </w:p>
        </w:tc>
      </w:tr>
      <w:tr w:rsidR="000205F5" w:rsidTr="00F07F4F">
        <w:tc>
          <w:tcPr>
            <w:tcW w:w="3085" w:type="dxa"/>
          </w:tcPr>
          <w:p w:rsidR="000205F5" w:rsidRDefault="000205F5">
            <w:pPr>
              <w:rPr>
                <w:sz w:val="24"/>
                <w:szCs w:val="24"/>
              </w:rPr>
            </w:pPr>
            <w:r>
              <w:rPr>
                <w:sz w:val="24"/>
                <w:szCs w:val="24"/>
              </w:rPr>
              <w:t>1:2 Tuition April-July</w:t>
            </w:r>
          </w:p>
          <w:p w:rsidR="000205F5" w:rsidRDefault="000205F5">
            <w:pPr>
              <w:rPr>
                <w:sz w:val="24"/>
                <w:szCs w:val="24"/>
              </w:rPr>
            </w:pPr>
          </w:p>
        </w:tc>
        <w:tc>
          <w:tcPr>
            <w:tcW w:w="1701" w:type="dxa"/>
          </w:tcPr>
          <w:p w:rsidR="000205F5" w:rsidRDefault="000205F5">
            <w:pPr>
              <w:rPr>
                <w:sz w:val="24"/>
                <w:szCs w:val="24"/>
              </w:rPr>
            </w:pPr>
            <w:r>
              <w:rPr>
                <w:sz w:val="24"/>
                <w:szCs w:val="24"/>
              </w:rPr>
              <w:t>£11,467</w:t>
            </w:r>
          </w:p>
        </w:tc>
        <w:tc>
          <w:tcPr>
            <w:tcW w:w="10348" w:type="dxa"/>
          </w:tcPr>
          <w:p w:rsidR="008B2885" w:rsidRPr="008B2885" w:rsidRDefault="008B2885" w:rsidP="008B2885">
            <w:pPr>
              <w:rPr>
                <w:rFonts w:ascii="Calibri" w:eastAsia="Times New Roman" w:hAnsi="Calibri" w:cs="Times New Roman"/>
                <w:sz w:val="24"/>
                <w:szCs w:val="24"/>
              </w:rPr>
            </w:pPr>
            <w:r w:rsidRPr="008B2885">
              <w:rPr>
                <w:rFonts w:ascii="Calibri" w:eastAsia="Times New Roman" w:hAnsi="Calibri" w:cs="Times New Roman"/>
                <w:sz w:val="24"/>
                <w:szCs w:val="24"/>
              </w:rPr>
              <w:t xml:space="preserve">Initially tuition was focused on pupils in upper KS2 in both literacy and numeracy.  SATS results in July 2013 show that 95% of pupils who received numeracy tuition achieved a Level 4, with 50% making accelerated progress.  57% of pupils who received reading tuition achieved a Level 4 and 55% of pupil who received writing tuition achieved a level 4. </w:t>
            </w:r>
          </w:p>
          <w:p w:rsidR="000205F5" w:rsidRDefault="008B2885" w:rsidP="008B2885">
            <w:pPr>
              <w:rPr>
                <w:sz w:val="24"/>
                <w:szCs w:val="24"/>
              </w:rPr>
            </w:pPr>
            <w:proofErr w:type="gramStart"/>
            <w:r w:rsidRPr="008B2885">
              <w:rPr>
                <w:rFonts w:ascii="Calibri" w:eastAsia="Times New Roman" w:hAnsi="Calibri" w:cs="Times New Roman"/>
                <w:sz w:val="24"/>
                <w:szCs w:val="24"/>
              </w:rPr>
              <w:t>1:2 tuition</w:t>
            </w:r>
            <w:proofErr w:type="gramEnd"/>
            <w:r w:rsidRPr="008B2885">
              <w:rPr>
                <w:rFonts w:ascii="Calibri" w:eastAsia="Times New Roman" w:hAnsi="Calibri" w:cs="Times New Roman"/>
                <w:sz w:val="24"/>
                <w:szCs w:val="24"/>
              </w:rPr>
              <w:t xml:space="preserve"> was also used with Year 4 pupils in both writing and maths.  8 pupils received writing tuition and all but one has now achieved an age related level. (88%).  4 pupils received maths tuition and all but one </w:t>
            </w:r>
            <w:proofErr w:type="gramStart"/>
            <w:r w:rsidRPr="008B2885">
              <w:rPr>
                <w:rFonts w:ascii="Calibri" w:eastAsia="Times New Roman" w:hAnsi="Calibri" w:cs="Times New Roman"/>
                <w:sz w:val="24"/>
                <w:szCs w:val="24"/>
              </w:rPr>
              <w:t>have</w:t>
            </w:r>
            <w:proofErr w:type="gramEnd"/>
            <w:r w:rsidRPr="008B2885">
              <w:rPr>
                <w:rFonts w:ascii="Calibri" w:eastAsia="Times New Roman" w:hAnsi="Calibri" w:cs="Times New Roman"/>
                <w:sz w:val="24"/>
                <w:szCs w:val="24"/>
              </w:rPr>
              <w:t xml:space="preserve"> achieved an age related level. (75%).</w:t>
            </w:r>
          </w:p>
        </w:tc>
      </w:tr>
      <w:tr w:rsidR="000205F5" w:rsidTr="00F07F4F">
        <w:tc>
          <w:tcPr>
            <w:tcW w:w="3085" w:type="dxa"/>
          </w:tcPr>
          <w:p w:rsidR="000205F5" w:rsidRDefault="000205F5">
            <w:pPr>
              <w:rPr>
                <w:sz w:val="24"/>
                <w:szCs w:val="24"/>
              </w:rPr>
            </w:pPr>
            <w:r>
              <w:rPr>
                <w:sz w:val="24"/>
                <w:szCs w:val="24"/>
              </w:rPr>
              <w:t>1:2 Tuition</w:t>
            </w:r>
          </w:p>
          <w:p w:rsidR="008B2885" w:rsidRDefault="008B2885">
            <w:pPr>
              <w:rPr>
                <w:sz w:val="24"/>
                <w:szCs w:val="24"/>
              </w:rPr>
            </w:pPr>
            <w:r>
              <w:rPr>
                <w:sz w:val="24"/>
                <w:szCs w:val="24"/>
              </w:rPr>
              <w:t xml:space="preserve">Tuition from September 2013 has been focused on Y6, Y4 and Y3.  </w:t>
            </w:r>
            <w:r w:rsidR="00DE55E8">
              <w:rPr>
                <w:sz w:val="24"/>
                <w:szCs w:val="24"/>
              </w:rPr>
              <w:t>We were unable to secure suitable tutoring for Y5 initially, but,</w:t>
            </w:r>
            <w:r w:rsidR="00D147C9">
              <w:rPr>
                <w:sz w:val="24"/>
                <w:szCs w:val="24"/>
              </w:rPr>
              <w:t xml:space="preserve"> maths tutori</w:t>
            </w:r>
            <w:r w:rsidR="00DE55E8">
              <w:rPr>
                <w:sz w:val="24"/>
                <w:szCs w:val="24"/>
              </w:rPr>
              <w:t>ng did start during the summer term.</w:t>
            </w:r>
          </w:p>
        </w:tc>
        <w:tc>
          <w:tcPr>
            <w:tcW w:w="1701" w:type="dxa"/>
          </w:tcPr>
          <w:p w:rsidR="000205F5" w:rsidRDefault="000205F5">
            <w:pPr>
              <w:rPr>
                <w:sz w:val="24"/>
                <w:szCs w:val="24"/>
              </w:rPr>
            </w:pPr>
            <w:r>
              <w:rPr>
                <w:sz w:val="24"/>
                <w:szCs w:val="24"/>
              </w:rPr>
              <w:t>£20,962</w:t>
            </w:r>
          </w:p>
          <w:p w:rsidR="000205F5" w:rsidRDefault="000205F5">
            <w:pPr>
              <w:rPr>
                <w:sz w:val="24"/>
                <w:szCs w:val="24"/>
              </w:rPr>
            </w:pPr>
          </w:p>
        </w:tc>
        <w:tc>
          <w:tcPr>
            <w:tcW w:w="10348" w:type="dxa"/>
          </w:tcPr>
          <w:p w:rsidR="000205F5" w:rsidRDefault="008B2885">
            <w:pPr>
              <w:rPr>
                <w:sz w:val="24"/>
                <w:szCs w:val="24"/>
              </w:rPr>
            </w:pPr>
            <w:r>
              <w:rPr>
                <w:sz w:val="24"/>
                <w:szCs w:val="24"/>
              </w:rPr>
              <w:t>Y6 SATS results are not yet known and end of year pupil progress meetings have not yet taken place.</w:t>
            </w:r>
            <w:r w:rsidR="00D147C9">
              <w:rPr>
                <w:sz w:val="24"/>
                <w:szCs w:val="24"/>
              </w:rPr>
              <w:t xml:space="preserve">  This information will be updated once the data has been collected.</w:t>
            </w:r>
          </w:p>
          <w:p w:rsidR="00157D40" w:rsidRDefault="00157D40">
            <w:pPr>
              <w:rPr>
                <w:sz w:val="24"/>
                <w:szCs w:val="24"/>
              </w:rPr>
            </w:pPr>
            <w:r>
              <w:rPr>
                <w:sz w:val="24"/>
                <w:szCs w:val="24"/>
              </w:rPr>
              <w:t>Y6 SATS</w:t>
            </w:r>
            <w:r w:rsidR="00700A4C">
              <w:rPr>
                <w:sz w:val="24"/>
                <w:szCs w:val="24"/>
              </w:rPr>
              <w:t xml:space="preserve"> in July 2014,</w:t>
            </w:r>
            <w:r>
              <w:rPr>
                <w:sz w:val="24"/>
                <w:szCs w:val="24"/>
              </w:rPr>
              <w:t xml:space="preserve"> results show that of the</w:t>
            </w:r>
            <w:r w:rsidR="00700A4C">
              <w:rPr>
                <w:sz w:val="24"/>
                <w:szCs w:val="24"/>
              </w:rPr>
              <w:t xml:space="preserve"> 14</w:t>
            </w:r>
            <w:r>
              <w:rPr>
                <w:sz w:val="24"/>
                <w:szCs w:val="24"/>
              </w:rPr>
              <w:t xml:space="preserve"> </w:t>
            </w:r>
            <w:proofErr w:type="gramStart"/>
            <w:r>
              <w:rPr>
                <w:sz w:val="24"/>
                <w:szCs w:val="24"/>
              </w:rPr>
              <w:t>pupils</w:t>
            </w:r>
            <w:proofErr w:type="gramEnd"/>
            <w:r>
              <w:rPr>
                <w:sz w:val="24"/>
                <w:szCs w:val="24"/>
              </w:rPr>
              <w:t xml:space="preserve"> who received English tuition, 93% achieved a level 4 in reading </w:t>
            </w:r>
            <w:r w:rsidR="00700A4C">
              <w:rPr>
                <w:sz w:val="24"/>
                <w:szCs w:val="24"/>
              </w:rPr>
              <w:t>and 64% achieved a level 4 in writing.  In maths, 17 children received tuition.  82% achieved at least a level 4.</w:t>
            </w:r>
          </w:p>
          <w:p w:rsidR="00700A4C" w:rsidRDefault="004E41F6">
            <w:pPr>
              <w:rPr>
                <w:sz w:val="24"/>
                <w:szCs w:val="24"/>
              </w:rPr>
            </w:pPr>
            <w:r>
              <w:rPr>
                <w:sz w:val="24"/>
                <w:szCs w:val="24"/>
              </w:rPr>
              <w:t>In Year 4, 26 pupils received tuition in English.  All but 2 pupils made at least 1pt progress during the time they received tuition, and 46% made 2pts or more.  In Maths, 25 pupils received tuition.  All but one pupil made at least 1pt progress during this time with 80% making 2pts or more progress.</w:t>
            </w:r>
          </w:p>
          <w:p w:rsidR="00762E12" w:rsidRPr="004E41F6" w:rsidRDefault="00762E12">
            <w:pPr>
              <w:rPr>
                <w:sz w:val="24"/>
                <w:szCs w:val="24"/>
              </w:rPr>
            </w:pPr>
            <w:r>
              <w:rPr>
                <w:sz w:val="24"/>
                <w:szCs w:val="24"/>
              </w:rPr>
              <w:t>In Year 3</w:t>
            </w:r>
            <w:r w:rsidR="00C2265D">
              <w:rPr>
                <w:sz w:val="24"/>
                <w:szCs w:val="24"/>
              </w:rPr>
              <w:t>,</w:t>
            </w:r>
            <w:r w:rsidR="004067F2">
              <w:rPr>
                <w:sz w:val="24"/>
                <w:szCs w:val="24"/>
              </w:rPr>
              <w:t xml:space="preserve"> </w:t>
            </w:r>
            <w:r w:rsidR="00C2265D">
              <w:rPr>
                <w:sz w:val="24"/>
                <w:szCs w:val="24"/>
              </w:rPr>
              <w:t>5 pupils received English tuition with 100% making at least 2pts progress during the time they received support.  In maths, 8 pupils received tuition with 75% making at least 2pts progress whilst having support.</w:t>
            </w:r>
          </w:p>
        </w:tc>
      </w:tr>
      <w:tr w:rsidR="001B3FA8" w:rsidTr="00F07F4F">
        <w:tc>
          <w:tcPr>
            <w:tcW w:w="3085" w:type="dxa"/>
          </w:tcPr>
          <w:p w:rsidR="001B3FA8" w:rsidRDefault="001B3FA8">
            <w:pPr>
              <w:rPr>
                <w:sz w:val="24"/>
                <w:szCs w:val="24"/>
              </w:rPr>
            </w:pPr>
            <w:r>
              <w:rPr>
                <w:sz w:val="24"/>
                <w:szCs w:val="24"/>
              </w:rPr>
              <w:t>Teaching Assistant Salary costs X3 and PSA salary</w:t>
            </w:r>
          </w:p>
        </w:tc>
        <w:tc>
          <w:tcPr>
            <w:tcW w:w="1701" w:type="dxa"/>
          </w:tcPr>
          <w:p w:rsidR="001B3FA8" w:rsidRDefault="001B3FA8">
            <w:pPr>
              <w:rPr>
                <w:sz w:val="24"/>
                <w:szCs w:val="24"/>
              </w:rPr>
            </w:pPr>
            <w:r>
              <w:rPr>
                <w:sz w:val="24"/>
                <w:szCs w:val="24"/>
              </w:rPr>
              <w:t>£40,262</w:t>
            </w:r>
          </w:p>
        </w:tc>
        <w:tc>
          <w:tcPr>
            <w:tcW w:w="10348" w:type="dxa"/>
          </w:tcPr>
          <w:p w:rsidR="001B3FA8" w:rsidRDefault="007B2C4D">
            <w:pPr>
              <w:rPr>
                <w:sz w:val="24"/>
                <w:szCs w:val="24"/>
              </w:rPr>
            </w:pPr>
            <w:r>
              <w:rPr>
                <w:sz w:val="24"/>
                <w:szCs w:val="24"/>
              </w:rPr>
              <w:t>One TA is</w:t>
            </w:r>
            <w:r w:rsidR="00273BEB">
              <w:rPr>
                <w:sz w:val="24"/>
                <w:szCs w:val="24"/>
              </w:rPr>
              <w:t xml:space="preserve"> employed on a 1:1 basis with a child who has complex emotional and learning needs.  She supports his integration and access to learning opportunities. </w:t>
            </w:r>
          </w:p>
          <w:p w:rsidR="00273BEB" w:rsidRDefault="00273BEB">
            <w:pPr>
              <w:rPr>
                <w:sz w:val="24"/>
                <w:szCs w:val="24"/>
              </w:rPr>
            </w:pPr>
            <w:r>
              <w:rPr>
                <w:sz w:val="24"/>
                <w:szCs w:val="24"/>
              </w:rPr>
              <w:t xml:space="preserve">One TA is employed to support the integration and learning needs of several children in different parts </w:t>
            </w:r>
            <w:r>
              <w:rPr>
                <w:sz w:val="24"/>
                <w:szCs w:val="24"/>
              </w:rPr>
              <w:lastRenderedPageBreak/>
              <w:t>of the school.  One child in reception no longer needs this support.</w:t>
            </w:r>
            <w:r w:rsidR="001B6497">
              <w:rPr>
                <w:sz w:val="24"/>
                <w:szCs w:val="24"/>
              </w:rPr>
              <w:t xml:space="preserve"> She </w:t>
            </w:r>
            <w:r w:rsidR="00AA63BE">
              <w:rPr>
                <w:sz w:val="24"/>
                <w:szCs w:val="24"/>
              </w:rPr>
              <w:t>supports struggling learners in Y3 to help them make at least expected progress.  By Easter</w:t>
            </w:r>
            <w:r w:rsidR="007B2C4D">
              <w:rPr>
                <w:sz w:val="24"/>
                <w:szCs w:val="24"/>
              </w:rPr>
              <w:t xml:space="preserve"> 2014</w:t>
            </w:r>
            <w:r w:rsidR="00AA63BE">
              <w:rPr>
                <w:sz w:val="24"/>
                <w:szCs w:val="24"/>
              </w:rPr>
              <w:t xml:space="preserve"> 43% of these pupils had achieved this in reading and 71% in writing.</w:t>
            </w:r>
          </w:p>
          <w:p w:rsidR="00AA63BE" w:rsidRDefault="00AA63BE">
            <w:pPr>
              <w:rPr>
                <w:sz w:val="24"/>
                <w:szCs w:val="24"/>
              </w:rPr>
            </w:pPr>
            <w:r>
              <w:rPr>
                <w:sz w:val="24"/>
                <w:szCs w:val="24"/>
              </w:rPr>
              <w:t xml:space="preserve">One TA delivered a specific reading intervention called Toe by Toe. This has had varying success although the reading </w:t>
            </w:r>
            <w:proofErr w:type="gramStart"/>
            <w:r>
              <w:rPr>
                <w:sz w:val="24"/>
                <w:szCs w:val="24"/>
              </w:rPr>
              <w:t>ages of all pupils has</w:t>
            </w:r>
            <w:proofErr w:type="gramEnd"/>
            <w:r>
              <w:rPr>
                <w:sz w:val="24"/>
                <w:szCs w:val="24"/>
              </w:rPr>
              <w:t xml:space="preserve"> improved and some have reached an age related level.</w:t>
            </w:r>
          </w:p>
          <w:p w:rsidR="00DF3290" w:rsidRDefault="00DF3290">
            <w:pPr>
              <w:rPr>
                <w:sz w:val="24"/>
                <w:szCs w:val="24"/>
              </w:rPr>
            </w:pPr>
            <w:r>
              <w:rPr>
                <w:sz w:val="24"/>
                <w:szCs w:val="24"/>
              </w:rPr>
              <w:t>The PSA role is a long term strategy designed to engage parents in family learning opportunities and encouraging and supporting them to help their children more at home.</w:t>
            </w:r>
          </w:p>
        </w:tc>
      </w:tr>
      <w:tr w:rsidR="000205F5" w:rsidTr="00F07F4F">
        <w:tc>
          <w:tcPr>
            <w:tcW w:w="3085" w:type="dxa"/>
          </w:tcPr>
          <w:p w:rsidR="000205F5" w:rsidRDefault="000205F5">
            <w:pPr>
              <w:rPr>
                <w:sz w:val="24"/>
                <w:szCs w:val="24"/>
              </w:rPr>
            </w:pPr>
            <w:r>
              <w:rPr>
                <w:sz w:val="24"/>
                <w:szCs w:val="24"/>
              </w:rPr>
              <w:lastRenderedPageBreak/>
              <w:t>Parent Support Advisor</w:t>
            </w:r>
            <w:r w:rsidR="001B3FA8">
              <w:rPr>
                <w:sz w:val="24"/>
                <w:szCs w:val="24"/>
              </w:rPr>
              <w:t xml:space="preserve"> (Budget)</w:t>
            </w:r>
          </w:p>
        </w:tc>
        <w:tc>
          <w:tcPr>
            <w:tcW w:w="1701" w:type="dxa"/>
          </w:tcPr>
          <w:p w:rsidR="000205F5" w:rsidRDefault="000205F5">
            <w:pPr>
              <w:rPr>
                <w:sz w:val="24"/>
                <w:szCs w:val="24"/>
              </w:rPr>
            </w:pPr>
            <w:r>
              <w:rPr>
                <w:sz w:val="24"/>
                <w:szCs w:val="24"/>
              </w:rPr>
              <w:t>£2,942</w:t>
            </w:r>
          </w:p>
        </w:tc>
        <w:tc>
          <w:tcPr>
            <w:tcW w:w="10348" w:type="dxa"/>
          </w:tcPr>
          <w:p w:rsidR="000205F5" w:rsidRDefault="00DF3290">
            <w:pPr>
              <w:rPr>
                <w:sz w:val="24"/>
                <w:szCs w:val="24"/>
              </w:rPr>
            </w:pPr>
            <w:r>
              <w:rPr>
                <w:sz w:val="24"/>
                <w:szCs w:val="24"/>
              </w:rPr>
              <w:t>The PSA budget was £5,000.  What has been spent has been used to book outside providers, and to purchase resources for family learning workshops.  Exa</w:t>
            </w:r>
            <w:r w:rsidR="007B2C4D">
              <w:rPr>
                <w:sz w:val="24"/>
                <w:szCs w:val="24"/>
              </w:rPr>
              <w:t>mples of the workshops that the PSA</w:t>
            </w:r>
            <w:r>
              <w:rPr>
                <w:sz w:val="24"/>
                <w:szCs w:val="24"/>
              </w:rPr>
              <w:t xml:space="preserve"> has organised are: ESOL classes, ICT classes, Parenting Programme, Bookworm Programme.</w:t>
            </w:r>
            <w:r w:rsidR="007D353D">
              <w:rPr>
                <w:sz w:val="24"/>
                <w:szCs w:val="24"/>
              </w:rPr>
              <w:t xml:space="preserve"> Pre-school Stay and Play, Family Jewellery Making, Maths booster classes for parents.  We are at present monitoring attendance at workshops and starting to look at the progress and attainment of pupils whose parents have attended a course.  However, this is a long term strategy </w:t>
            </w:r>
            <w:r w:rsidR="005A603F">
              <w:rPr>
                <w:sz w:val="24"/>
                <w:szCs w:val="24"/>
              </w:rPr>
              <w:t>and the impact may not be seen immediately.</w:t>
            </w:r>
          </w:p>
        </w:tc>
      </w:tr>
      <w:tr w:rsidR="000205F5" w:rsidTr="00F07F4F">
        <w:tc>
          <w:tcPr>
            <w:tcW w:w="3085" w:type="dxa"/>
          </w:tcPr>
          <w:p w:rsidR="000205F5" w:rsidRDefault="000205F5">
            <w:pPr>
              <w:rPr>
                <w:sz w:val="24"/>
                <w:szCs w:val="24"/>
              </w:rPr>
            </w:pPr>
            <w:r>
              <w:rPr>
                <w:sz w:val="24"/>
                <w:szCs w:val="24"/>
              </w:rPr>
              <w:t>Grow to Learn Gardening Project</w:t>
            </w:r>
          </w:p>
        </w:tc>
        <w:tc>
          <w:tcPr>
            <w:tcW w:w="1701" w:type="dxa"/>
          </w:tcPr>
          <w:p w:rsidR="000205F5" w:rsidRDefault="000205F5">
            <w:pPr>
              <w:rPr>
                <w:sz w:val="24"/>
                <w:szCs w:val="24"/>
              </w:rPr>
            </w:pPr>
            <w:r>
              <w:rPr>
                <w:sz w:val="24"/>
                <w:szCs w:val="24"/>
              </w:rPr>
              <w:t>£7,800</w:t>
            </w:r>
          </w:p>
        </w:tc>
        <w:tc>
          <w:tcPr>
            <w:tcW w:w="10348" w:type="dxa"/>
          </w:tcPr>
          <w:p w:rsidR="000205F5" w:rsidRDefault="005A603F">
            <w:pPr>
              <w:rPr>
                <w:sz w:val="24"/>
                <w:szCs w:val="24"/>
              </w:rPr>
            </w:pPr>
            <w:r>
              <w:rPr>
                <w:sz w:val="24"/>
                <w:szCs w:val="24"/>
              </w:rPr>
              <w:t>This project has now been operating for two years.  Pupils from Y1-Y6 are involved in growing, cooking and eating their own food whilst using a wide variety of maths and science skills.  Whilst the impact of this cannot be measured in levels, this is an enrichment activity that is engaging pupil’s interest</w:t>
            </w:r>
            <w:r w:rsidR="005D49EA">
              <w:rPr>
                <w:sz w:val="24"/>
                <w:szCs w:val="24"/>
              </w:rPr>
              <w:t xml:space="preserve"> and is giving them the opportunity to use key skills within a context.</w:t>
            </w:r>
          </w:p>
        </w:tc>
      </w:tr>
      <w:tr w:rsidR="000205F5" w:rsidTr="00F07F4F">
        <w:tc>
          <w:tcPr>
            <w:tcW w:w="3085" w:type="dxa"/>
          </w:tcPr>
          <w:p w:rsidR="000205F5" w:rsidRDefault="000205F5">
            <w:pPr>
              <w:rPr>
                <w:sz w:val="24"/>
                <w:szCs w:val="24"/>
              </w:rPr>
            </w:pPr>
            <w:r>
              <w:rPr>
                <w:sz w:val="24"/>
                <w:szCs w:val="24"/>
              </w:rPr>
              <w:t>Ergo Computers</w:t>
            </w:r>
          </w:p>
          <w:p w:rsidR="000205F5" w:rsidRDefault="000205F5">
            <w:pPr>
              <w:rPr>
                <w:sz w:val="24"/>
                <w:szCs w:val="24"/>
              </w:rPr>
            </w:pPr>
          </w:p>
        </w:tc>
        <w:tc>
          <w:tcPr>
            <w:tcW w:w="1701" w:type="dxa"/>
          </w:tcPr>
          <w:p w:rsidR="000205F5" w:rsidRDefault="000205F5">
            <w:pPr>
              <w:rPr>
                <w:sz w:val="24"/>
                <w:szCs w:val="24"/>
              </w:rPr>
            </w:pPr>
            <w:r>
              <w:rPr>
                <w:sz w:val="24"/>
                <w:szCs w:val="24"/>
              </w:rPr>
              <w:t>£14,700</w:t>
            </w:r>
          </w:p>
        </w:tc>
        <w:tc>
          <w:tcPr>
            <w:tcW w:w="10348" w:type="dxa"/>
          </w:tcPr>
          <w:p w:rsidR="000205F5" w:rsidRDefault="00F47277">
            <w:pPr>
              <w:rPr>
                <w:sz w:val="24"/>
                <w:szCs w:val="24"/>
              </w:rPr>
            </w:pPr>
            <w:r>
              <w:rPr>
                <w:sz w:val="24"/>
                <w:szCs w:val="24"/>
              </w:rPr>
              <w:t>We have increased our ICT capability in order to put laptops into classrooms where they can be used throughout the day, rather than just at ICT time.  This has already been trialled in Y6 and Y4.  They have found this very beneficial as children have engaged positively in lessons where they have had access to IT.  From September, all KS2 classes will have this facility.</w:t>
            </w:r>
          </w:p>
        </w:tc>
      </w:tr>
      <w:tr w:rsidR="000205F5" w:rsidTr="00F07F4F">
        <w:tc>
          <w:tcPr>
            <w:tcW w:w="3085" w:type="dxa"/>
          </w:tcPr>
          <w:p w:rsidR="000205F5" w:rsidRDefault="000205F5">
            <w:pPr>
              <w:rPr>
                <w:sz w:val="24"/>
                <w:szCs w:val="24"/>
              </w:rPr>
            </w:pPr>
            <w:r>
              <w:rPr>
                <w:sz w:val="24"/>
                <w:szCs w:val="24"/>
              </w:rPr>
              <w:t>Language Alive Drama Workshops</w:t>
            </w:r>
          </w:p>
        </w:tc>
        <w:tc>
          <w:tcPr>
            <w:tcW w:w="1701" w:type="dxa"/>
          </w:tcPr>
          <w:p w:rsidR="000205F5" w:rsidRDefault="000205F5">
            <w:pPr>
              <w:rPr>
                <w:sz w:val="24"/>
                <w:szCs w:val="24"/>
              </w:rPr>
            </w:pPr>
            <w:r>
              <w:rPr>
                <w:sz w:val="24"/>
                <w:szCs w:val="24"/>
              </w:rPr>
              <w:t>£2,700</w:t>
            </w:r>
          </w:p>
        </w:tc>
        <w:tc>
          <w:tcPr>
            <w:tcW w:w="10348" w:type="dxa"/>
          </w:tcPr>
          <w:p w:rsidR="000205F5" w:rsidRDefault="00F47277">
            <w:pPr>
              <w:rPr>
                <w:sz w:val="24"/>
                <w:szCs w:val="24"/>
              </w:rPr>
            </w:pPr>
            <w:r>
              <w:rPr>
                <w:sz w:val="24"/>
                <w:szCs w:val="24"/>
              </w:rPr>
              <w:t>We have now worked with Language Alive for 2 years.  They have provided drama workshops on a range of themes which are age appropriate.  They have been extremely well received by staff and pupils.  These have acted as a stimulus to promote S+L amongst pupils and have also given staff support in the use of drama techniques in the classroom.</w:t>
            </w:r>
          </w:p>
        </w:tc>
      </w:tr>
      <w:tr w:rsidR="000205F5" w:rsidTr="00F07F4F">
        <w:tc>
          <w:tcPr>
            <w:tcW w:w="3085" w:type="dxa"/>
          </w:tcPr>
          <w:p w:rsidR="000205F5" w:rsidRDefault="001B3FA8">
            <w:pPr>
              <w:rPr>
                <w:sz w:val="24"/>
                <w:szCs w:val="24"/>
              </w:rPr>
            </w:pPr>
            <w:r>
              <w:rPr>
                <w:sz w:val="24"/>
                <w:szCs w:val="24"/>
              </w:rPr>
              <w:t>Theatre Visits</w:t>
            </w:r>
          </w:p>
          <w:p w:rsidR="001B3FA8" w:rsidRDefault="001B3FA8">
            <w:pPr>
              <w:rPr>
                <w:sz w:val="24"/>
                <w:szCs w:val="24"/>
              </w:rPr>
            </w:pPr>
          </w:p>
        </w:tc>
        <w:tc>
          <w:tcPr>
            <w:tcW w:w="1701" w:type="dxa"/>
          </w:tcPr>
          <w:p w:rsidR="000205F5" w:rsidRDefault="001B3FA8">
            <w:pPr>
              <w:rPr>
                <w:sz w:val="24"/>
                <w:szCs w:val="24"/>
              </w:rPr>
            </w:pPr>
            <w:r>
              <w:rPr>
                <w:sz w:val="24"/>
                <w:szCs w:val="24"/>
              </w:rPr>
              <w:t>£1,168</w:t>
            </w:r>
          </w:p>
        </w:tc>
        <w:tc>
          <w:tcPr>
            <w:tcW w:w="10348" w:type="dxa"/>
          </w:tcPr>
          <w:p w:rsidR="000205F5" w:rsidRDefault="00F47277">
            <w:pPr>
              <w:rPr>
                <w:sz w:val="24"/>
                <w:szCs w:val="24"/>
              </w:rPr>
            </w:pPr>
            <w:r>
              <w:rPr>
                <w:sz w:val="24"/>
                <w:szCs w:val="24"/>
              </w:rPr>
              <w:t xml:space="preserve">Theatre visits are enrichment activities and are organised and planned when appropriate.  The Y6 book club have had 2 visits this year to see performances </w:t>
            </w:r>
            <w:r w:rsidR="00CE41EE">
              <w:rPr>
                <w:sz w:val="24"/>
                <w:szCs w:val="24"/>
              </w:rPr>
              <w:t xml:space="preserve">based on a book they have read, these being </w:t>
            </w:r>
            <w:r>
              <w:rPr>
                <w:sz w:val="24"/>
                <w:szCs w:val="24"/>
              </w:rPr>
              <w:t>Private Peaceful b</w:t>
            </w:r>
            <w:r w:rsidR="00CE41EE">
              <w:rPr>
                <w:sz w:val="24"/>
                <w:szCs w:val="24"/>
              </w:rPr>
              <w:t xml:space="preserve">y Michael </w:t>
            </w:r>
            <w:proofErr w:type="spellStart"/>
            <w:r w:rsidR="00CE41EE">
              <w:rPr>
                <w:sz w:val="24"/>
                <w:szCs w:val="24"/>
              </w:rPr>
              <w:t>Morpurgo</w:t>
            </w:r>
            <w:proofErr w:type="spellEnd"/>
            <w:r w:rsidR="00CE41EE">
              <w:rPr>
                <w:sz w:val="24"/>
                <w:szCs w:val="24"/>
              </w:rPr>
              <w:t xml:space="preserve"> and Tom’s Midnight Garden by </w:t>
            </w:r>
            <w:proofErr w:type="spellStart"/>
            <w:r w:rsidR="00CE41EE">
              <w:rPr>
                <w:sz w:val="24"/>
                <w:szCs w:val="24"/>
              </w:rPr>
              <w:t>Phillipa</w:t>
            </w:r>
            <w:proofErr w:type="spellEnd"/>
            <w:r w:rsidR="00CE41EE">
              <w:rPr>
                <w:sz w:val="24"/>
                <w:szCs w:val="24"/>
              </w:rPr>
              <w:t xml:space="preserve"> Pearce. Other visits have been Y6 visit to the REP to see A Christmas Carol and Y1 visited Warwick Arts Centre to see Room on the Broom. </w:t>
            </w:r>
          </w:p>
        </w:tc>
      </w:tr>
      <w:tr w:rsidR="001B3FA8" w:rsidTr="00F07F4F">
        <w:tc>
          <w:tcPr>
            <w:tcW w:w="3085" w:type="dxa"/>
          </w:tcPr>
          <w:p w:rsidR="001B3FA8" w:rsidRDefault="001B3FA8">
            <w:pPr>
              <w:rPr>
                <w:sz w:val="24"/>
                <w:szCs w:val="24"/>
              </w:rPr>
            </w:pPr>
            <w:r>
              <w:rPr>
                <w:sz w:val="24"/>
                <w:szCs w:val="24"/>
              </w:rPr>
              <w:t>Beanstalk (Reading Support)</w:t>
            </w:r>
          </w:p>
        </w:tc>
        <w:tc>
          <w:tcPr>
            <w:tcW w:w="1701" w:type="dxa"/>
          </w:tcPr>
          <w:p w:rsidR="001B3FA8" w:rsidRDefault="001B3FA8">
            <w:pPr>
              <w:rPr>
                <w:sz w:val="24"/>
                <w:szCs w:val="24"/>
              </w:rPr>
            </w:pPr>
            <w:r>
              <w:rPr>
                <w:sz w:val="24"/>
                <w:szCs w:val="24"/>
              </w:rPr>
              <w:t>£525</w:t>
            </w:r>
          </w:p>
          <w:p w:rsidR="001B3FA8" w:rsidRDefault="001B3FA8">
            <w:pPr>
              <w:rPr>
                <w:sz w:val="24"/>
                <w:szCs w:val="24"/>
              </w:rPr>
            </w:pPr>
          </w:p>
        </w:tc>
        <w:tc>
          <w:tcPr>
            <w:tcW w:w="10348" w:type="dxa"/>
          </w:tcPr>
          <w:p w:rsidR="001B3FA8" w:rsidRDefault="00CE41EE">
            <w:pPr>
              <w:rPr>
                <w:sz w:val="24"/>
                <w:szCs w:val="24"/>
              </w:rPr>
            </w:pPr>
            <w:r>
              <w:rPr>
                <w:sz w:val="24"/>
                <w:szCs w:val="24"/>
              </w:rPr>
              <w:lastRenderedPageBreak/>
              <w:t xml:space="preserve">This used to be the Volunteer Reading Service.  Whilst we had used this service for many years we have </w:t>
            </w:r>
            <w:r>
              <w:rPr>
                <w:sz w:val="24"/>
                <w:szCs w:val="24"/>
              </w:rPr>
              <w:lastRenderedPageBreak/>
              <w:t>not found it be effective recently.  The children were not keen to take part and teacher’s felt that they were gaining little.  We decided not to continue with it after Christmas.</w:t>
            </w:r>
          </w:p>
        </w:tc>
      </w:tr>
      <w:tr w:rsidR="001B3FA8" w:rsidTr="00F07F4F">
        <w:tc>
          <w:tcPr>
            <w:tcW w:w="3085" w:type="dxa"/>
          </w:tcPr>
          <w:p w:rsidR="001B3FA8" w:rsidRDefault="001B3FA8">
            <w:pPr>
              <w:rPr>
                <w:sz w:val="24"/>
                <w:szCs w:val="24"/>
              </w:rPr>
            </w:pPr>
            <w:r>
              <w:rPr>
                <w:sz w:val="24"/>
                <w:szCs w:val="24"/>
              </w:rPr>
              <w:lastRenderedPageBreak/>
              <w:t>Reading room furniture and books</w:t>
            </w:r>
          </w:p>
        </w:tc>
        <w:tc>
          <w:tcPr>
            <w:tcW w:w="1701" w:type="dxa"/>
          </w:tcPr>
          <w:p w:rsidR="001B3FA8" w:rsidRDefault="001B3FA8">
            <w:pPr>
              <w:rPr>
                <w:sz w:val="24"/>
                <w:szCs w:val="24"/>
              </w:rPr>
            </w:pPr>
            <w:r>
              <w:rPr>
                <w:sz w:val="24"/>
                <w:szCs w:val="24"/>
              </w:rPr>
              <w:t>£8,715</w:t>
            </w:r>
          </w:p>
        </w:tc>
        <w:tc>
          <w:tcPr>
            <w:tcW w:w="10348" w:type="dxa"/>
          </w:tcPr>
          <w:p w:rsidR="001B3FA8" w:rsidRDefault="0015399D">
            <w:pPr>
              <w:rPr>
                <w:sz w:val="24"/>
                <w:szCs w:val="24"/>
              </w:rPr>
            </w:pPr>
            <w:r>
              <w:rPr>
                <w:sz w:val="24"/>
                <w:szCs w:val="24"/>
              </w:rPr>
              <w:t xml:space="preserve">The Community Room was changed into the Reading room over the summer holidays.  </w:t>
            </w:r>
            <w:proofErr w:type="gramStart"/>
            <w:r>
              <w:rPr>
                <w:sz w:val="24"/>
                <w:szCs w:val="24"/>
              </w:rPr>
              <w:t>It’s</w:t>
            </w:r>
            <w:proofErr w:type="gramEnd"/>
            <w:r>
              <w:rPr>
                <w:sz w:val="24"/>
                <w:szCs w:val="24"/>
              </w:rPr>
              <w:t xml:space="preserve"> impact to date has been limited as classes and groups have</w:t>
            </w:r>
            <w:r w:rsidR="007B2C4D">
              <w:rPr>
                <w:sz w:val="24"/>
                <w:szCs w:val="24"/>
              </w:rPr>
              <w:t xml:space="preserve"> not been planning time in their</w:t>
            </w:r>
            <w:r>
              <w:rPr>
                <w:sz w:val="24"/>
                <w:szCs w:val="24"/>
              </w:rPr>
              <w:t xml:space="preserve"> into timetables.  It was used extensively during reading week and children really enjoyed it.  The school is planning to further raise the profile of reading next year and specific time and groups will be timetable to use this room.  We hope the impact will greater once this happens.</w:t>
            </w:r>
          </w:p>
        </w:tc>
      </w:tr>
      <w:tr w:rsidR="001B3FA8" w:rsidTr="00F07F4F">
        <w:tc>
          <w:tcPr>
            <w:tcW w:w="3085" w:type="dxa"/>
          </w:tcPr>
          <w:p w:rsidR="001B3FA8" w:rsidRDefault="001B3FA8">
            <w:pPr>
              <w:rPr>
                <w:sz w:val="24"/>
                <w:szCs w:val="24"/>
              </w:rPr>
            </w:pPr>
            <w:proofErr w:type="spellStart"/>
            <w:r>
              <w:rPr>
                <w:sz w:val="24"/>
                <w:szCs w:val="24"/>
              </w:rPr>
              <w:t>Numicon</w:t>
            </w:r>
            <w:proofErr w:type="spellEnd"/>
            <w:r>
              <w:rPr>
                <w:sz w:val="24"/>
                <w:szCs w:val="24"/>
              </w:rPr>
              <w:t xml:space="preserve"> resources</w:t>
            </w:r>
          </w:p>
        </w:tc>
        <w:tc>
          <w:tcPr>
            <w:tcW w:w="1701" w:type="dxa"/>
          </w:tcPr>
          <w:p w:rsidR="001B3FA8" w:rsidRDefault="001B3FA8">
            <w:pPr>
              <w:rPr>
                <w:sz w:val="24"/>
                <w:szCs w:val="24"/>
              </w:rPr>
            </w:pPr>
            <w:r>
              <w:rPr>
                <w:sz w:val="24"/>
                <w:szCs w:val="24"/>
              </w:rPr>
              <w:t>£4893</w:t>
            </w:r>
          </w:p>
          <w:p w:rsidR="001B3FA8" w:rsidRDefault="001B3FA8">
            <w:pPr>
              <w:rPr>
                <w:sz w:val="24"/>
                <w:szCs w:val="24"/>
              </w:rPr>
            </w:pPr>
          </w:p>
        </w:tc>
        <w:tc>
          <w:tcPr>
            <w:tcW w:w="10348" w:type="dxa"/>
          </w:tcPr>
          <w:p w:rsidR="001B3FA8" w:rsidRDefault="0015399D">
            <w:pPr>
              <w:rPr>
                <w:sz w:val="24"/>
                <w:szCs w:val="24"/>
              </w:rPr>
            </w:pPr>
            <w:r>
              <w:rPr>
                <w:sz w:val="24"/>
                <w:szCs w:val="24"/>
              </w:rPr>
              <w:t xml:space="preserve">The </w:t>
            </w:r>
            <w:proofErr w:type="spellStart"/>
            <w:r>
              <w:rPr>
                <w:sz w:val="24"/>
                <w:szCs w:val="24"/>
              </w:rPr>
              <w:t>Numicon</w:t>
            </w:r>
            <w:proofErr w:type="spellEnd"/>
            <w:r>
              <w:rPr>
                <w:sz w:val="24"/>
                <w:szCs w:val="24"/>
              </w:rPr>
              <w:t xml:space="preserve"> scheme and resources were introduced in February 2014 in Reception and KS1.  Although it has only been in use a short time, it is having a very positive impact on pupils who are using it regularly.  Their understanding of number and number bonds has improved greatly.  Several staff </w:t>
            </w:r>
            <w:proofErr w:type="gramStart"/>
            <w:r>
              <w:rPr>
                <w:sz w:val="24"/>
                <w:szCs w:val="24"/>
              </w:rPr>
              <w:t>have</w:t>
            </w:r>
            <w:proofErr w:type="gramEnd"/>
            <w:r>
              <w:rPr>
                <w:sz w:val="24"/>
                <w:szCs w:val="24"/>
              </w:rPr>
              <w:t xml:space="preserve"> commented in pupils’ reports about how well children are using the resource.  We have also purchased homework packs and run workshops to show parents how to use the equipment at home.</w:t>
            </w:r>
          </w:p>
        </w:tc>
      </w:tr>
      <w:tr w:rsidR="001B3FA8" w:rsidTr="00F07F4F">
        <w:tc>
          <w:tcPr>
            <w:tcW w:w="3085" w:type="dxa"/>
          </w:tcPr>
          <w:p w:rsidR="001B3FA8" w:rsidRDefault="00DC440F">
            <w:pPr>
              <w:rPr>
                <w:sz w:val="24"/>
                <w:szCs w:val="24"/>
              </w:rPr>
            </w:pPr>
            <w:r>
              <w:rPr>
                <w:sz w:val="24"/>
                <w:szCs w:val="24"/>
              </w:rPr>
              <w:t>Literacy Key website subscription</w:t>
            </w:r>
          </w:p>
        </w:tc>
        <w:tc>
          <w:tcPr>
            <w:tcW w:w="1701" w:type="dxa"/>
          </w:tcPr>
          <w:p w:rsidR="001B3FA8" w:rsidRDefault="00DC440F">
            <w:pPr>
              <w:rPr>
                <w:sz w:val="24"/>
                <w:szCs w:val="24"/>
              </w:rPr>
            </w:pPr>
            <w:r>
              <w:rPr>
                <w:sz w:val="24"/>
                <w:szCs w:val="24"/>
              </w:rPr>
              <w:t>£300</w:t>
            </w:r>
          </w:p>
        </w:tc>
        <w:tc>
          <w:tcPr>
            <w:tcW w:w="10348" w:type="dxa"/>
          </w:tcPr>
          <w:p w:rsidR="001B3FA8" w:rsidRDefault="0015399D">
            <w:pPr>
              <w:rPr>
                <w:sz w:val="24"/>
                <w:szCs w:val="24"/>
              </w:rPr>
            </w:pPr>
            <w:r>
              <w:rPr>
                <w:sz w:val="24"/>
                <w:szCs w:val="24"/>
              </w:rPr>
              <w:t xml:space="preserve">This is website that staff can use to obtain resources to support Literacy planning and delivery.  It is used regularly by </w:t>
            </w:r>
            <w:r w:rsidR="00BA1207">
              <w:rPr>
                <w:sz w:val="24"/>
                <w:szCs w:val="24"/>
              </w:rPr>
              <w:t>staff.</w:t>
            </w:r>
          </w:p>
        </w:tc>
      </w:tr>
      <w:tr w:rsidR="001B3FA8" w:rsidTr="00F07F4F">
        <w:tc>
          <w:tcPr>
            <w:tcW w:w="3085" w:type="dxa"/>
          </w:tcPr>
          <w:p w:rsidR="001B3FA8" w:rsidRDefault="00DC440F">
            <w:pPr>
              <w:rPr>
                <w:sz w:val="24"/>
                <w:szCs w:val="24"/>
              </w:rPr>
            </w:pPr>
            <w:r>
              <w:rPr>
                <w:sz w:val="24"/>
                <w:szCs w:val="24"/>
              </w:rPr>
              <w:t>Additional Library books to support ‘topic’ work.</w:t>
            </w:r>
          </w:p>
          <w:p w:rsidR="00984D02" w:rsidRDefault="00984D02">
            <w:pPr>
              <w:rPr>
                <w:sz w:val="24"/>
                <w:szCs w:val="24"/>
              </w:rPr>
            </w:pPr>
          </w:p>
        </w:tc>
        <w:tc>
          <w:tcPr>
            <w:tcW w:w="1701" w:type="dxa"/>
          </w:tcPr>
          <w:p w:rsidR="001B3FA8" w:rsidRDefault="00DC440F">
            <w:pPr>
              <w:rPr>
                <w:sz w:val="24"/>
                <w:szCs w:val="24"/>
              </w:rPr>
            </w:pPr>
            <w:r>
              <w:rPr>
                <w:sz w:val="24"/>
                <w:szCs w:val="24"/>
              </w:rPr>
              <w:t>£2,112</w:t>
            </w:r>
          </w:p>
        </w:tc>
        <w:tc>
          <w:tcPr>
            <w:tcW w:w="10348" w:type="dxa"/>
          </w:tcPr>
          <w:p w:rsidR="001B3FA8" w:rsidRDefault="00BA1207">
            <w:pPr>
              <w:rPr>
                <w:sz w:val="24"/>
                <w:szCs w:val="24"/>
              </w:rPr>
            </w:pPr>
            <w:r>
              <w:rPr>
                <w:sz w:val="24"/>
                <w:szCs w:val="24"/>
              </w:rPr>
              <w:t>In order to encoura</w:t>
            </w:r>
            <w:r w:rsidR="007B2C4D">
              <w:rPr>
                <w:sz w:val="24"/>
                <w:szCs w:val="24"/>
              </w:rPr>
              <w:t>ge further reading, one member of staff</w:t>
            </w:r>
            <w:r>
              <w:rPr>
                <w:sz w:val="24"/>
                <w:szCs w:val="24"/>
              </w:rPr>
              <w:t xml:space="preserve"> was asked to liaise with year groups to identify further reading material that they could use with their pupils to support ‘topic’ work in the classroom.  This is an </w:t>
            </w:r>
            <w:proofErr w:type="spellStart"/>
            <w:r>
              <w:rPr>
                <w:sz w:val="24"/>
                <w:szCs w:val="24"/>
              </w:rPr>
              <w:t>ongoing</w:t>
            </w:r>
            <w:proofErr w:type="spellEnd"/>
            <w:r>
              <w:rPr>
                <w:sz w:val="24"/>
                <w:szCs w:val="24"/>
              </w:rPr>
              <w:t xml:space="preserve"> strategy as some topics are changing with the introduction of the new curriculum.</w:t>
            </w:r>
          </w:p>
        </w:tc>
      </w:tr>
      <w:tr w:rsidR="00984D02" w:rsidTr="00F07F4F">
        <w:tc>
          <w:tcPr>
            <w:tcW w:w="3085" w:type="dxa"/>
          </w:tcPr>
          <w:p w:rsidR="00984D02" w:rsidRDefault="00984D02">
            <w:pPr>
              <w:rPr>
                <w:sz w:val="24"/>
                <w:szCs w:val="24"/>
              </w:rPr>
            </w:pPr>
            <w:r>
              <w:rPr>
                <w:sz w:val="24"/>
                <w:szCs w:val="24"/>
              </w:rPr>
              <w:t>Equipment and Materials</w:t>
            </w:r>
          </w:p>
        </w:tc>
        <w:tc>
          <w:tcPr>
            <w:tcW w:w="1701" w:type="dxa"/>
          </w:tcPr>
          <w:p w:rsidR="00984D02" w:rsidRDefault="00984D02">
            <w:pPr>
              <w:rPr>
                <w:sz w:val="24"/>
                <w:szCs w:val="24"/>
              </w:rPr>
            </w:pPr>
            <w:r>
              <w:rPr>
                <w:sz w:val="24"/>
                <w:szCs w:val="24"/>
              </w:rPr>
              <w:t>£603</w:t>
            </w:r>
          </w:p>
        </w:tc>
        <w:tc>
          <w:tcPr>
            <w:tcW w:w="10348" w:type="dxa"/>
          </w:tcPr>
          <w:p w:rsidR="00984D02" w:rsidRDefault="00984D02">
            <w:pPr>
              <w:rPr>
                <w:sz w:val="24"/>
                <w:szCs w:val="24"/>
              </w:rPr>
            </w:pPr>
            <w:r>
              <w:rPr>
                <w:sz w:val="24"/>
                <w:szCs w:val="24"/>
              </w:rPr>
              <w:t xml:space="preserve">We have spent small amounts of money on pieces of equipment needed to improve some of the storage of equipment in school.  </w:t>
            </w:r>
            <w:proofErr w:type="spellStart"/>
            <w:proofErr w:type="gramStart"/>
            <w:r>
              <w:rPr>
                <w:sz w:val="24"/>
                <w:szCs w:val="24"/>
              </w:rPr>
              <w:t>E.g</w:t>
            </w:r>
            <w:proofErr w:type="spellEnd"/>
            <w:r>
              <w:rPr>
                <w:sz w:val="24"/>
                <w:szCs w:val="24"/>
              </w:rPr>
              <w:t xml:space="preserve">  New</w:t>
            </w:r>
            <w:proofErr w:type="gramEnd"/>
            <w:r>
              <w:rPr>
                <w:sz w:val="24"/>
                <w:szCs w:val="24"/>
              </w:rPr>
              <w:t xml:space="preserve"> magazine files to store all of the reading scheme books.  Although this does not have a direct impact on pupil attainment it is important that the equipment that does, is properly looked after.</w:t>
            </w:r>
          </w:p>
        </w:tc>
      </w:tr>
    </w:tbl>
    <w:p w:rsidR="000205F5" w:rsidRDefault="000205F5">
      <w:pPr>
        <w:rPr>
          <w:sz w:val="24"/>
          <w:szCs w:val="24"/>
        </w:rPr>
      </w:pPr>
    </w:p>
    <w:p w:rsidR="00BA1207" w:rsidRDefault="00984D02">
      <w:pPr>
        <w:rPr>
          <w:sz w:val="24"/>
          <w:szCs w:val="24"/>
        </w:rPr>
      </w:pPr>
      <w:proofErr w:type="gramStart"/>
      <w:r>
        <w:rPr>
          <w:sz w:val="24"/>
          <w:szCs w:val="24"/>
        </w:rPr>
        <w:t>Total expenditure</w:t>
      </w:r>
      <w:r w:rsidR="004E41F6">
        <w:rPr>
          <w:sz w:val="24"/>
          <w:szCs w:val="24"/>
        </w:rPr>
        <w:t xml:space="preserve"> for this period.</w:t>
      </w:r>
      <w:proofErr w:type="gramEnd"/>
      <w:r>
        <w:rPr>
          <w:sz w:val="24"/>
          <w:szCs w:val="24"/>
        </w:rPr>
        <w:t xml:space="preserve">     </w:t>
      </w:r>
      <w:proofErr w:type="gramStart"/>
      <w:r>
        <w:rPr>
          <w:sz w:val="24"/>
          <w:szCs w:val="24"/>
        </w:rPr>
        <w:t>£119,172.</w:t>
      </w:r>
      <w:proofErr w:type="gramEnd"/>
    </w:p>
    <w:p w:rsidR="00BA1207" w:rsidRPr="000205F5" w:rsidRDefault="00BA1207">
      <w:pPr>
        <w:rPr>
          <w:sz w:val="24"/>
          <w:szCs w:val="24"/>
        </w:rPr>
      </w:pPr>
    </w:p>
    <w:p w:rsidR="000205F5" w:rsidRPr="000205F5" w:rsidRDefault="000205F5">
      <w:pPr>
        <w:rPr>
          <w:sz w:val="24"/>
          <w:szCs w:val="24"/>
        </w:rPr>
      </w:pPr>
    </w:p>
    <w:sectPr w:rsidR="000205F5" w:rsidRPr="000205F5" w:rsidSect="00DF3290">
      <w:pgSz w:w="16838" w:h="11906" w:orient="landscape"/>
      <w:pgMar w:top="851" w:right="85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F5"/>
    <w:rsid w:val="000205F5"/>
    <w:rsid w:val="0015399D"/>
    <w:rsid w:val="00157D40"/>
    <w:rsid w:val="001B3FA8"/>
    <w:rsid w:val="001B6497"/>
    <w:rsid w:val="00273BEB"/>
    <w:rsid w:val="004067F2"/>
    <w:rsid w:val="004E41F6"/>
    <w:rsid w:val="00597F4A"/>
    <w:rsid w:val="005A603F"/>
    <w:rsid w:val="005D49EA"/>
    <w:rsid w:val="00700A4C"/>
    <w:rsid w:val="00762E12"/>
    <w:rsid w:val="007B2C4D"/>
    <w:rsid w:val="007D353D"/>
    <w:rsid w:val="008B2885"/>
    <w:rsid w:val="00984D02"/>
    <w:rsid w:val="00AA63BE"/>
    <w:rsid w:val="00BA1207"/>
    <w:rsid w:val="00C2265D"/>
    <w:rsid w:val="00CE1F28"/>
    <w:rsid w:val="00CE41EE"/>
    <w:rsid w:val="00D147C9"/>
    <w:rsid w:val="00D47D96"/>
    <w:rsid w:val="00DC440F"/>
    <w:rsid w:val="00DE55E8"/>
    <w:rsid w:val="00DF3290"/>
    <w:rsid w:val="00F07F4F"/>
    <w:rsid w:val="00F4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Dunnico</dc:creator>
  <cp:lastModifiedBy>Helen Dunnico</cp:lastModifiedBy>
  <cp:revision>2</cp:revision>
  <dcterms:created xsi:type="dcterms:W3CDTF">2014-10-22T08:45:00Z</dcterms:created>
  <dcterms:modified xsi:type="dcterms:W3CDTF">2014-10-22T08:45:00Z</dcterms:modified>
</cp:coreProperties>
</file>